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43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43623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Kharsansky Alan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SATELLOGIC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 DELBURG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Satellogic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SATL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06/20/2026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17"/>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7"/>
          </w:tcPr>
          <w:p>
            <w:pPr>
              <w:jc w:val="center"/>
              <w:ind w:right="36"/>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DAVIDSON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NC</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28036</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06/20/2026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4,875</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52,660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06/20/2026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9,467</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62,127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7,500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5"/>
                <w:szCs w:val="5"/>
                <w:color w:val="auto"/>
              </w:rPr>
            </w:pPr>
          </w:p>
        </w:tc>
        <w:tc>
          <w:tcPr>
            <w:tcW w:w="1040" w:type="dxa"/>
            <w:vAlign w:val="bottom"/>
            <w:vMerge w:val="restart"/>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06/20/2026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vMerge w:val="restart"/>
          </w:tcPr>
          <w:p>
            <w:pPr>
              <w:jc w:val="right"/>
              <w:ind w:right="81"/>
              <w:spacing w:after="0" w:line="142" w:lineRule="exact"/>
              <w:rPr>
                <w:sz w:val="20"/>
                <w:szCs w:val="20"/>
                <w:color w:val="auto"/>
              </w:rPr>
            </w:pPr>
            <w:r>
              <w:rPr>
                <w:rFonts w:ascii="Times New Roman" w:cs="Times New Roman" w:eastAsia="Times New Roman" w:hAnsi="Times New Roman"/>
                <w:sz w:val="13"/>
                <w:szCs w:val="13"/>
                <w:color w:val="0000FF"/>
              </w:rPr>
              <w:t>7,500</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52,500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restart"/>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14,565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5"/>
                <w:szCs w:val="5"/>
                <w:color w:val="auto"/>
              </w:rPr>
            </w:pPr>
          </w:p>
        </w:tc>
        <w:tc>
          <w:tcPr>
            <w:tcW w:w="1040" w:type="dxa"/>
            <w:vAlign w:val="bottom"/>
            <w:vMerge w:val="restart"/>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06/20/2026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vMerge w:val="restart"/>
          </w:tcPr>
          <w:p>
            <w:pPr>
              <w:jc w:val="right"/>
              <w:ind w:right="61"/>
              <w:spacing w:after="0" w:line="142" w:lineRule="exact"/>
              <w:rPr>
                <w:sz w:val="20"/>
                <w:szCs w:val="20"/>
                <w:color w:val="auto"/>
              </w:rPr>
            </w:pPr>
            <w:r>
              <w:rPr>
                <w:rFonts w:ascii="Times New Roman" w:cs="Times New Roman" w:eastAsia="Times New Roman" w:hAnsi="Times New Roman"/>
                <w:sz w:val="13"/>
                <w:szCs w:val="13"/>
                <w:color w:val="0000FF"/>
              </w:rPr>
              <w:t>14,565</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right"/>
              <w:ind w:right="202"/>
              <w:spacing w:after="0" w:line="142" w:lineRule="exact"/>
              <w:rPr>
                <w:sz w:val="20"/>
                <w:szCs w:val="20"/>
                <w:color w:val="auto"/>
              </w:rPr>
            </w:pPr>
            <w:r>
              <w:rPr>
                <w:rFonts w:ascii="Times New Roman" w:cs="Times New Roman" w:eastAsia="Times New Roman" w:hAnsi="Times New Roman"/>
                <w:sz w:val="13"/>
                <w:szCs w:val="13"/>
                <w:color w:val="0000FF"/>
              </w:rPr>
              <w:t>174,788</w:t>
            </w: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restart"/>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7, 2024, Mr. Kharsansky was granted 120,000 RSUs. These RSUs vest in equal quarterly installments from June 20, 2024 through March 20, 2028, generally subject to continued employment through each vesting date. On June 20, 2026, 7,500 shares vested of which 2,625 shares were withheld in order to satisfy Mr. Kharsansky's obligations for payment of withholding and other taxes due in connection therewith.</w:t>
      </w:r>
    </w:p>
    <w:p>
      <w:pPr>
        <w:spacing w:after="0" w:line="25" w:lineRule="exact"/>
        <w:rPr>
          <w:rFonts w:ascii="Times New Roman" w:cs="Times New Roman" w:eastAsia="Times New Roman" w:hAnsi="Times New Roman"/>
          <w:sz w:val="13"/>
          <w:szCs w:val="13"/>
          <w:color w:val="008000"/>
        </w:rPr>
      </w:pPr>
    </w:p>
    <w:p>
      <w:pPr>
        <w:ind w:left="40" w:right="24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23, 2025, Mr. Kharsansky was granted 233,051 RSUs. These RSUs vest in equal quarterly installments from for September 20, 2025 through June 20, 2029, generally subject to continued employment through each vesting date. On June 20, 2026, 14,565 shares vested of which 5,098 shares were withheld in order to satisfy Mr. Kharsansky's obligations for payment of withholding and other taxes due in connection therewith.</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number of shares withheld for taxes is an estimate based on pending final payroll processing.</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Rick Dunn, Attorney-in-fact</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06/23/2026</w:t>
            </w:r>
          </w:p>
        </w:tc>
        <w:tc>
          <w:tcPr>
            <w:tcW w:w="0" w:type="dxa"/>
            <w:vAlign w:val="bottom"/>
          </w:tcPr>
          <w:p>
            <w:pPr>
              <w:spacing w:after="0"/>
              <w:rPr>
                <w:sz w:val="1"/>
                <w:szCs w:val="1"/>
                <w:color w:val="auto"/>
              </w:rPr>
            </w:pPr>
          </w:p>
        </w:tc>
      </w:tr>
      <w:tr>
        <w:trPr>
          <w:trHeight w:val="88"/>
        </w:trPr>
        <w:tc>
          <w:tcPr>
            <w:tcW w:w="1400" w:type="dxa"/>
            <w:vAlign w:val="bottom"/>
            <w:tcBorders>
              <w:top w:val="single" w:sz="8" w:color="auto"/>
              <w:bottom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for Alan Kharsansky</w:t>
            </w:r>
          </w:p>
        </w:tc>
        <w:tc>
          <w:tcPr>
            <w:tcW w:w="500" w:type="dxa"/>
            <w:vAlign w:val="bottom"/>
            <w:tcBorders>
              <w:top w:val="single" w:sz="8" w:color="auto"/>
              <w:bottom w:val="single" w:sz="8" w:color="auto"/>
            </w:tcBorders>
            <w:vMerge w:val="restart"/>
          </w:tcPr>
          <w:p>
            <w:pPr>
              <w:spacing w:after="0"/>
              <w:rPr>
                <w:sz w:val="7"/>
                <w:szCs w:val="7"/>
                <w:color w:val="auto"/>
              </w:rPr>
            </w:pPr>
          </w:p>
        </w:tc>
        <w:tc>
          <w:tcPr>
            <w:tcW w:w="3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400" w:type="dxa"/>
            <w:vAlign w:val="bottom"/>
            <w:tcBorders>
              <w:bottom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30394" TargetMode="External"/><Relationship Id="rId14" Type="http://schemas.openxmlformats.org/officeDocument/2006/relationships/hyperlink" Target="http://www.sec.gov/cgi-bin/browse-edgar?action=getcompany&amp;CIK=00018743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2026-06-23T19:18:48Z</dcterms:created>
  <dcterms:modified xsi:type="dcterms:W3CDTF">2026-06-23T19:18:48Z</dcterms:modified>
</cp:coreProperties>
</file>