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67023.xml.htm"/>
      <w:bookmarkStart w:id="1" w:name="kswkform4_17847670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Kharsansky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65,545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5,271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79,064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Kharsansky was granted 84,335 RSUs. These RSUs vest in equal quarterly installments from June 10, 2026 through June 20, 2030, generally subject to continued employment through each vesting date. On July 20, 2026, 5,271 shares vested of which 1,853 shares were withheld in order to satisfy Mr. Kharsanky's obligations for payment of withholding and other taxes due in connection therewith.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Alan Kharsansky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394"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3524</Characters>
  <CharactersWithSpaces>4094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